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1B6C">
      <w:pPr>
        <w:widowControl/>
        <w:spacing w:line="43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中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结果</w:t>
      </w:r>
      <w:r>
        <w:rPr>
          <w:rFonts w:hint="eastAsia" w:ascii="宋体" w:hAnsi="宋体" w:cs="Dotum"/>
          <w:b/>
          <w:bCs/>
          <w:kern w:val="0"/>
          <w:sz w:val="48"/>
          <w:szCs w:val="48"/>
        </w:rPr>
        <w:t>公示</w:t>
      </w:r>
    </w:p>
    <w:p w14:paraId="694B24F8">
      <w:pPr>
        <w:widowControl/>
        <w:spacing w:line="432" w:lineRule="auto"/>
        <w:ind w:firstLine="482"/>
        <w:jc w:val="left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 w14:paraId="7FAC0A6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那曲市色尼区停车场维修提升改造项目</w:t>
      </w:r>
    </w:p>
    <w:p w14:paraId="71D408F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人：那曲市色尼区人民政府</w:t>
      </w:r>
    </w:p>
    <w:p w14:paraId="60B0495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47</w:t>
      </w:r>
    </w:p>
    <w:p w14:paraId="482A5F2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2364818.18</w:t>
      </w:r>
      <w:r>
        <w:rPr>
          <w:rFonts w:hint="eastAsia" w:ascii="微软雅黑" w:hAnsi="微软雅黑" w:eastAsia="微软雅黑" w:cs="微软雅黑"/>
          <w:color w:val="333333"/>
        </w:rPr>
        <w:t>元（大写：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人民币贰佰叁拾陆万肆仟捌佰壹拾捌元壹角捌分</w:t>
      </w:r>
      <w:r>
        <w:rPr>
          <w:rFonts w:hint="eastAsia" w:ascii="微软雅黑" w:hAnsi="微软雅黑" w:eastAsia="微软雅黑" w:cs="微软雅黑"/>
          <w:color w:val="333333"/>
        </w:rPr>
        <w:t>）</w:t>
      </w:r>
    </w:p>
    <w:p w14:paraId="64DAD99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lang w:val="en-US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主要建设内容包括那曲市市政府对面（包括彩色混凝土1783.94㎡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停车位划线48辆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新建防护撞护栏6个），浙江小区二期C区右侧停车场（包括盲道69.29㎡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彩色混凝土1342.12㎡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停车位划线30辆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防护撞护栏38个），罗布热地一号停车场（包括盲道98.21㎡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彩色混凝土1743.29㎡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停车位划线45辆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防护撞护栏58个），罗布热地二号停车场（包括盲道53.67㎡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彩色混凝土1029.47㎡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停车位划线26辆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防护撞护栏35个），罗布热地三号停车场（包括盲道71.79㎡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彩色混凝土1402.65㎡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停车位划线37辆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防护撞护栏46个）。（具体详见施工图纸及工程量清单）</w:t>
      </w:r>
    </w:p>
    <w:p w14:paraId="5190FDD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比选形式：线下</w:t>
      </w:r>
    </w:p>
    <w:p w14:paraId="07CDEA4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项目类别：施工</w:t>
      </w:r>
    </w:p>
    <w:p w14:paraId="162D4EB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中选单位：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色尼区精瑞城投建设有限公司</w:t>
      </w:r>
    </w:p>
    <w:p w14:paraId="5231463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highlight w:val="none"/>
          <w:lang w:val="en-US" w:eastAsia="zh-CN"/>
        </w:rPr>
        <w:t>中 选 价：2363710.68（大写：贰佰叁拾陆万叁仟柒佰壹拾元陆角捌分 ）</w:t>
      </w:r>
    </w:p>
    <w:p w14:paraId="072E9D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公示日期：2024年07月25日至2024年07月25日</w:t>
      </w:r>
    </w:p>
    <w:p w14:paraId="7C2E1DC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</w:p>
    <w:p w14:paraId="503D4BD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代理机构：西藏百灵工程项目管理有限公司</w:t>
      </w:r>
    </w:p>
    <w:p w14:paraId="036312A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right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2024年07月25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日</w:t>
      </w:r>
    </w:p>
    <w:sectPr>
      <w:footerReference r:id="rId3" w:type="default"/>
      <w:pgSz w:w="11906" w:h="16838"/>
      <w:pgMar w:top="1427" w:right="1532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5E7A3"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 w14:paraId="01FDCE23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ThlNTRkMDk2NDFmMmNkMGI2ZDE0N2RjNjNkMjkifQ=="/>
    <w:docVar w:name="KSO_WPS_MARK_KEY" w:val="d7517fe2-0155-4151-93e9-04b525193849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25731C7"/>
    <w:rsid w:val="032B2CDF"/>
    <w:rsid w:val="056C49A5"/>
    <w:rsid w:val="05731413"/>
    <w:rsid w:val="05C42930"/>
    <w:rsid w:val="07F17959"/>
    <w:rsid w:val="080737D2"/>
    <w:rsid w:val="0A9E4C06"/>
    <w:rsid w:val="11003616"/>
    <w:rsid w:val="14AE4DE3"/>
    <w:rsid w:val="17624CEF"/>
    <w:rsid w:val="17AF353E"/>
    <w:rsid w:val="18B77741"/>
    <w:rsid w:val="19511026"/>
    <w:rsid w:val="1AC01830"/>
    <w:rsid w:val="1B823AE1"/>
    <w:rsid w:val="1C065FA8"/>
    <w:rsid w:val="1E127D88"/>
    <w:rsid w:val="27906244"/>
    <w:rsid w:val="27B60A78"/>
    <w:rsid w:val="29825FC9"/>
    <w:rsid w:val="2A6617C1"/>
    <w:rsid w:val="307B5D24"/>
    <w:rsid w:val="314411F8"/>
    <w:rsid w:val="32FD0ADF"/>
    <w:rsid w:val="348172A1"/>
    <w:rsid w:val="34D64AC7"/>
    <w:rsid w:val="356769C7"/>
    <w:rsid w:val="35AD5760"/>
    <w:rsid w:val="37C90B97"/>
    <w:rsid w:val="3B911B73"/>
    <w:rsid w:val="3C437528"/>
    <w:rsid w:val="3CB40057"/>
    <w:rsid w:val="3F575B39"/>
    <w:rsid w:val="40182B4C"/>
    <w:rsid w:val="41DD1C7D"/>
    <w:rsid w:val="4235509B"/>
    <w:rsid w:val="46376494"/>
    <w:rsid w:val="47A326DC"/>
    <w:rsid w:val="4AE82154"/>
    <w:rsid w:val="4DCC16CE"/>
    <w:rsid w:val="52A170A6"/>
    <w:rsid w:val="54F1624F"/>
    <w:rsid w:val="56B063B9"/>
    <w:rsid w:val="57070442"/>
    <w:rsid w:val="58C840FB"/>
    <w:rsid w:val="5B781EA8"/>
    <w:rsid w:val="63813A05"/>
    <w:rsid w:val="63A71157"/>
    <w:rsid w:val="653C3F05"/>
    <w:rsid w:val="69075004"/>
    <w:rsid w:val="6C945410"/>
    <w:rsid w:val="6CEE3A64"/>
    <w:rsid w:val="735E4601"/>
    <w:rsid w:val="75D43B0D"/>
    <w:rsid w:val="766722C3"/>
    <w:rsid w:val="7B35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472</Words>
  <Characters>563</Characters>
  <Lines>2</Lines>
  <Paragraphs>1</Paragraphs>
  <TotalTime>0</TotalTime>
  <ScaleCrop>false</ScaleCrop>
  <LinksUpToDate>false</LinksUpToDate>
  <CharactersWithSpaces>573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WPS_1581600311</cp:lastModifiedBy>
  <cp:lastPrinted>2023-09-10T10:19:00Z</cp:lastPrinted>
  <dcterms:modified xsi:type="dcterms:W3CDTF">2024-07-19T09:03:25Z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E938955904F04553AD45F1909FB0054B_13</vt:lpwstr>
  </property>
</Properties>
</file>