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  <w:t>色尼区罗玛镇完小供暖建设项目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色尼区罗玛镇完小供暖建设项目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西藏志宏建设有限公司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西藏宏庆建设有限公司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西藏利源建设有限责任公司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240725A"/>
    <w:rsid w:val="241B5849"/>
    <w:rsid w:val="3BDF6460"/>
    <w:rsid w:val="464D4EC7"/>
    <w:rsid w:val="57077F75"/>
    <w:rsid w:val="694A25D0"/>
    <w:rsid w:val="6E015ABC"/>
    <w:rsid w:val="74352766"/>
    <w:rsid w:val="770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2019-06-28T04:25:31Z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