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B4" w:rsidRDefault="006A04D3">
      <w:pPr>
        <w:spacing w:line="572" w:lineRule="exact"/>
        <w:jc w:val="center"/>
        <w:rPr>
          <w:rFonts w:ascii="方正小标宋简体" w:eastAsia="方正小标宋简体"/>
          <w:sz w:val="44"/>
          <w:szCs w:val="44"/>
        </w:rPr>
      </w:pPr>
      <w:r>
        <w:rPr>
          <w:rFonts w:ascii="方正小标宋简体" w:eastAsia="方正小标宋简体" w:hint="eastAsia"/>
          <w:sz w:val="44"/>
          <w:szCs w:val="44"/>
        </w:rPr>
        <w:t>色尼区关于自治区第八环保督察组反馈</w:t>
      </w:r>
    </w:p>
    <w:p w:rsidR="007B43B4" w:rsidRDefault="006A04D3">
      <w:pPr>
        <w:spacing w:after="100" w:afterAutospacing="1" w:line="572" w:lineRule="exact"/>
        <w:jc w:val="center"/>
        <w:rPr>
          <w:rFonts w:ascii="方正小标宋简体" w:eastAsia="方正小标宋简体"/>
          <w:sz w:val="44"/>
          <w:szCs w:val="44"/>
        </w:rPr>
      </w:pPr>
      <w:r>
        <w:rPr>
          <w:rFonts w:ascii="方正小标宋简体" w:eastAsia="方正小标宋简体" w:hint="eastAsia"/>
          <w:sz w:val="44"/>
          <w:szCs w:val="44"/>
        </w:rPr>
        <w:t>意见（</w:t>
      </w:r>
      <w:r w:rsidR="003E11C3">
        <w:rPr>
          <w:rFonts w:ascii="方正小标宋简体" w:eastAsia="方正小标宋简体" w:hint="eastAsia"/>
          <w:sz w:val="44"/>
          <w:szCs w:val="44"/>
        </w:rPr>
        <w:t>17</w:t>
      </w:r>
      <w:r>
        <w:rPr>
          <w:rFonts w:ascii="方正小标宋简体" w:eastAsia="方正小标宋简体" w:hint="eastAsia"/>
          <w:sz w:val="44"/>
          <w:szCs w:val="44"/>
        </w:rPr>
        <w:t>-0</w:t>
      </w:r>
      <w:r w:rsidR="003E11C3">
        <w:rPr>
          <w:rFonts w:ascii="方正小标宋简体" w:eastAsia="方正小标宋简体" w:hint="eastAsia"/>
          <w:sz w:val="44"/>
          <w:szCs w:val="44"/>
        </w:rPr>
        <w:t>1</w:t>
      </w:r>
      <w:r>
        <w:rPr>
          <w:rFonts w:ascii="方正小标宋简体" w:eastAsia="方正小标宋简体" w:hint="eastAsia"/>
          <w:sz w:val="44"/>
          <w:szCs w:val="44"/>
        </w:rPr>
        <w:t>）整改任务完成情况公示表</w:t>
      </w:r>
    </w:p>
    <w:tbl>
      <w:tblPr>
        <w:tblStyle w:val="a5"/>
        <w:tblW w:w="8522" w:type="dxa"/>
        <w:tblLayout w:type="fixed"/>
        <w:tblLook w:val="04A0"/>
      </w:tblPr>
      <w:tblGrid>
        <w:gridCol w:w="1951"/>
        <w:gridCol w:w="6571"/>
      </w:tblGrid>
      <w:tr w:rsidR="007B43B4">
        <w:trPr>
          <w:trHeight w:val="2765"/>
        </w:trPr>
        <w:tc>
          <w:tcPr>
            <w:tcW w:w="1951" w:type="dxa"/>
          </w:tcPr>
          <w:p w:rsidR="007B43B4" w:rsidRDefault="007B43B4">
            <w:pPr>
              <w:spacing w:after="100" w:afterAutospacing="1" w:line="220" w:lineRule="atLeast"/>
              <w:jc w:val="center"/>
              <w:rPr>
                <w:rFonts w:ascii="方正仿宋简体" w:eastAsia="方正仿宋简体"/>
                <w:sz w:val="32"/>
                <w:szCs w:val="32"/>
              </w:rPr>
            </w:pPr>
          </w:p>
          <w:p w:rsidR="007B43B4" w:rsidRDefault="007B43B4">
            <w:pPr>
              <w:spacing w:after="100" w:afterAutospacing="1" w:line="220" w:lineRule="atLeast"/>
              <w:jc w:val="center"/>
              <w:rPr>
                <w:rFonts w:ascii="方正仿宋简体" w:eastAsia="方正仿宋简体"/>
                <w:sz w:val="32"/>
                <w:szCs w:val="32"/>
              </w:rPr>
            </w:pPr>
          </w:p>
          <w:p w:rsidR="007B43B4" w:rsidRDefault="006A04D3">
            <w:pPr>
              <w:spacing w:after="100" w:afterAutospacing="1" w:line="220" w:lineRule="atLeast"/>
              <w:jc w:val="center"/>
              <w:rPr>
                <w:rFonts w:ascii="方正仿宋简体" w:eastAsia="方正仿宋简体"/>
                <w:sz w:val="32"/>
                <w:szCs w:val="32"/>
              </w:rPr>
            </w:pPr>
            <w:r>
              <w:rPr>
                <w:rFonts w:ascii="方正仿宋简体" w:eastAsia="方正仿宋简体" w:hint="eastAsia"/>
                <w:sz w:val="32"/>
                <w:szCs w:val="32"/>
              </w:rPr>
              <w:t>反馈问题</w:t>
            </w:r>
          </w:p>
        </w:tc>
        <w:tc>
          <w:tcPr>
            <w:tcW w:w="6571" w:type="dxa"/>
            <w:vAlign w:val="center"/>
          </w:tcPr>
          <w:p w:rsidR="007B43B4" w:rsidRDefault="003E11C3">
            <w:pPr>
              <w:spacing w:after="100" w:afterAutospacing="1" w:line="220" w:lineRule="atLeast"/>
              <w:jc w:val="both"/>
              <w:rPr>
                <w:rFonts w:ascii="方正仿宋简体" w:eastAsia="方正仿宋简体"/>
                <w:sz w:val="32"/>
                <w:szCs w:val="30"/>
              </w:rPr>
            </w:pPr>
            <w:r w:rsidRPr="003E11C3">
              <w:rPr>
                <w:rFonts w:ascii="方正仿宋简体" w:eastAsia="方正仿宋简体" w:hint="eastAsia"/>
                <w:sz w:val="32"/>
                <w:szCs w:val="30"/>
              </w:rPr>
              <w:t>那曲市惠民医院未签订2018年医废处置协议；污水处理站恶臭气体无任何治理设施直接排放；污水处理站未安装在线监测系统；那曲市人民医院未签订2018年医废处置协议，医废记录台账与危险废物转移联单重量不一致；污水处理站未安装在线监测系统，缺少部分常规检测项目；恶臭气体无任何污染防治措施直接排放。</w:t>
            </w:r>
          </w:p>
        </w:tc>
      </w:tr>
      <w:tr w:rsidR="007B43B4">
        <w:tc>
          <w:tcPr>
            <w:tcW w:w="1951" w:type="dxa"/>
          </w:tcPr>
          <w:p w:rsidR="007B43B4" w:rsidRDefault="006A04D3">
            <w:pPr>
              <w:spacing w:after="0" w:line="220" w:lineRule="atLeast"/>
              <w:jc w:val="center"/>
              <w:rPr>
                <w:rFonts w:ascii="方正仿宋简体" w:eastAsia="方正仿宋简体"/>
                <w:sz w:val="32"/>
                <w:szCs w:val="32"/>
              </w:rPr>
            </w:pPr>
            <w:r>
              <w:rPr>
                <w:rFonts w:ascii="方正仿宋简体" w:eastAsia="方正仿宋简体" w:hint="eastAsia"/>
                <w:sz w:val="32"/>
                <w:szCs w:val="32"/>
              </w:rPr>
              <w:t>责任单位</w:t>
            </w:r>
          </w:p>
        </w:tc>
        <w:tc>
          <w:tcPr>
            <w:tcW w:w="6571" w:type="dxa"/>
            <w:vAlign w:val="center"/>
          </w:tcPr>
          <w:p w:rsidR="007B43B4" w:rsidRDefault="006A04D3">
            <w:pPr>
              <w:spacing w:after="0" w:line="220" w:lineRule="atLeast"/>
              <w:ind w:firstLineChars="600" w:firstLine="1920"/>
              <w:jc w:val="both"/>
              <w:rPr>
                <w:rFonts w:ascii="方正仿宋简体" w:eastAsia="方正仿宋简体"/>
                <w:sz w:val="32"/>
                <w:szCs w:val="32"/>
              </w:rPr>
            </w:pPr>
            <w:r>
              <w:rPr>
                <w:rFonts w:ascii="方正仿宋简体" w:eastAsia="方正仿宋简体" w:hint="eastAsia"/>
                <w:sz w:val="32"/>
                <w:szCs w:val="32"/>
              </w:rPr>
              <w:t>色尼区人民政府</w:t>
            </w:r>
          </w:p>
        </w:tc>
      </w:tr>
      <w:tr w:rsidR="007B43B4">
        <w:tc>
          <w:tcPr>
            <w:tcW w:w="1951" w:type="dxa"/>
          </w:tcPr>
          <w:p w:rsidR="007B43B4" w:rsidRDefault="006A04D3">
            <w:pPr>
              <w:spacing w:after="0" w:line="220" w:lineRule="atLeast"/>
              <w:jc w:val="center"/>
              <w:rPr>
                <w:rFonts w:ascii="方正仿宋简体" w:eastAsia="方正仿宋简体"/>
                <w:sz w:val="32"/>
                <w:szCs w:val="32"/>
              </w:rPr>
            </w:pPr>
            <w:r>
              <w:rPr>
                <w:rFonts w:ascii="方正仿宋简体" w:eastAsia="方正仿宋简体" w:hint="eastAsia"/>
                <w:sz w:val="32"/>
                <w:szCs w:val="32"/>
              </w:rPr>
              <w:t>责任人</w:t>
            </w:r>
          </w:p>
        </w:tc>
        <w:tc>
          <w:tcPr>
            <w:tcW w:w="6571" w:type="dxa"/>
            <w:vAlign w:val="center"/>
          </w:tcPr>
          <w:p w:rsidR="007B43B4" w:rsidRDefault="006A04D3">
            <w:pPr>
              <w:spacing w:after="0" w:line="220" w:lineRule="atLeast"/>
              <w:ind w:firstLineChars="700" w:firstLine="2240"/>
              <w:jc w:val="both"/>
              <w:rPr>
                <w:rFonts w:ascii="方正仿宋简体" w:eastAsia="方正仿宋简体"/>
                <w:sz w:val="32"/>
                <w:szCs w:val="32"/>
              </w:rPr>
            </w:pPr>
            <w:r>
              <w:rPr>
                <w:rFonts w:ascii="方正仿宋简体" w:eastAsia="方正仿宋简体" w:hint="eastAsia"/>
                <w:sz w:val="32"/>
                <w:szCs w:val="32"/>
              </w:rPr>
              <w:t>赤来塔吉</w:t>
            </w:r>
          </w:p>
        </w:tc>
      </w:tr>
      <w:tr w:rsidR="007B43B4">
        <w:tc>
          <w:tcPr>
            <w:tcW w:w="1951" w:type="dxa"/>
          </w:tcPr>
          <w:p w:rsidR="007B43B4" w:rsidRDefault="006A04D3">
            <w:pPr>
              <w:spacing w:after="0" w:line="220" w:lineRule="atLeast"/>
              <w:jc w:val="center"/>
              <w:rPr>
                <w:rFonts w:ascii="方正仿宋简体" w:eastAsia="方正仿宋简体"/>
                <w:sz w:val="32"/>
                <w:szCs w:val="32"/>
              </w:rPr>
            </w:pPr>
            <w:r>
              <w:rPr>
                <w:rFonts w:ascii="方正仿宋简体" w:eastAsia="方正仿宋简体" w:hint="eastAsia"/>
                <w:sz w:val="32"/>
                <w:szCs w:val="32"/>
              </w:rPr>
              <w:t>联系电话</w:t>
            </w:r>
          </w:p>
        </w:tc>
        <w:tc>
          <w:tcPr>
            <w:tcW w:w="6571" w:type="dxa"/>
            <w:vAlign w:val="center"/>
          </w:tcPr>
          <w:p w:rsidR="007B43B4" w:rsidRDefault="006A04D3">
            <w:pPr>
              <w:spacing w:after="0" w:line="220" w:lineRule="atLeast"/>
              <w:ind w:firstLineChars="700" w:firstLine="2240"/>
              <w:jc w:val="both"/>
              <w:rPr>
                <w:rFonts w:ascii="方正仿宋简体" w:eastAsia="方正仿宋简体"/>
                <w:sz w:val="32"/>
                <w:szCs w:val="32"/>
              </w:rPr>
            </w:pPr>
            <w:bookmarkStart w:id="0" w:name="_GoBack"/>
            <w:bookmarkEnd w:id="0"/>
            <w:r>
              <w:rPr>
                <w:rFonts w:ascii="方正仿宋简体" w:eastAsia="方正仿宋简体" w:hint="eastAsia"/>
                <w:sz w:val="32"/>
                <w:szCs w:val="32"/>
              </w:rPr>
              <w:t>38922453</w:t>
            </w:r>
          </w:p>
        </w:tc>
      </w:tr>
      <w:tr w:rsidR="007B43B4">
        <w:tc>
          <w:tcPr>
            <w:tcW w:w="1951" w:type="dxa"/>
          </w:tcPr>
          <w:p w:rsidR="007B43B4" w:rsidRDefault="006A04D3">
            <w:pPr>
              <w:spacing w:after="0" w:line="220" w:lineRule="atLeast"/>
              <w:jc w:val="center"/>
              <w:rPr>
                <w:rFonts w:ascii="方正仿宋简体" w:eastAsia="方正仿宋简体"/>
                <w:sz w:val="32"/>
                <w:szCs w:val="32"/>
              </w:rPr>
            </w:pPr>
            <w:r>
              <w:rPr>
                <w:rFonts w:ascii="方正仿宋简体" w:eastAsia="方正仿宋简体" w:hint="eastAsia"/>
                <w:sz w:val="32"/>
                <w:szCs w:val="32"/>
              </w:rPr>
              <w:t>整改目标</w:t>
            </w:r>
          </w:p>
        </w:tc>
        <w:tc>
          <w:tcPr>
            <w:tcW w:w="6571" w:type="dxa"/>
            <w:vAlign w:val="center"/>
          </w:tcPr>
          <w:p w:rsidR="007B43B4" w:rsidRDefault="003F12BA">
            <w:pPr>
              <w:spacing w:after="0" w:line="220" w:lineRule="atLeast"/>
              <w:jc w:val="both"/>
              <w:rPr>
                <w:rFonts w:ascii="方正仿宋简体" w:eastAsia="方正仿宋简体"/>
                <w:sz w:val="32"/>
                <w:szCs w:val="30"/>
              </w:rPr>
            </w:pPr>
            <w:r>
              <w:rPr>
                <w:rFonts w:ascii="方正仿宋简体" w:eastAsia="方正仿宋简体" w:hint="eastAsia"/>
                <w:sz w:val="32"/>
                <w:szCs w:val="30"/>
              </w:rPr>
              <w:t>加大医疗机构环境监管，确保医疗机构医废规范处置、污水达标排放。</w:t>
            </w:r>
          </w:p>
          <w:p w:rsidR="007B43B4" w:rsidRDefault="007B43B4">
            <w:pPr>
              <w:spacing w:after="0" w:line="220" w:lineRule="atLeast"/>
              <w:jc w:val="both"/>
              <w:rPr>
                <w:rFonts w:ascii="方正仿宋简体" w:eastAsia="方正仿宋简体"/>
                <w:sz w:val="32"/>
                <w:szCs w:val="30"/>
              </w:rPr>
            </w:pPr>
          </w:p>
        </w:tc>
      </w:tr>
      <w:tr w:rsidR="007B43B4">
        <w:tc>
          <w:tcPr>
            <w:tcW w:w="1951" w:type="dxa"/>
          </w:tcPr>
          <w:p w:rsidR="007B43B4" w:rsidRDefault="007B43B4">
            <w:pPr>
              <w:spacing w:after="0" w:line="220" w:lineRule="atLeast"/>
              <w:jc w:val="center"/>
              <w:rPr>
                <w:rFonts w:ascii="方正仿宋简体" w:eastAsia="方正仿宋简体"/>
                <w:sz w:val="32"/>
                <w:szCs w:val="32"/>
              </w:rPr>
            </w:pPr>
          </w:p>
          <w:p w:rsidR="007B43B4" w:rsidRDefault="007B43B4">
            <w:pPr>
              <w:spacing w:after="0" w:line="220" w:lineRule="atLeast"/>
              <w:jc w:val="center"/>
              <w:rPr>
                <w:rFonts w:ascii="方正仿宋简体" w:eastAsia="方正仿宋简体"/>
                <w:sz w:val="32"/>
                <w:szCs w:val="32"/>
              </w:rPr>
            </w:pPr>
          </w:p>
          <w:p w:rsidR="007B43B4" w:rsidRDefault="006A04D3">
            <w:pPr>
              <w:spacing w:after="0" w:line="220" w:lineRule="atLeast"/>
              <w:jc w:val="center"/>
              <w:rPr>
                <w:rFonts w:ascii="方正仿宋简体" w:eastAsia="方正仿宋简体"/>
                <w:sz w:val="32"/>
                <w:szCs w:val="32"/>
              </w:rPr>
            </w:pPr>
            <w:r>
              <w:rPr>
                <w:rFonts w:ascii="方正仿宋简体" w:eastAsia="方正仿宋简体" w:hint="eastAsia"/>
                <w:sz w:val="32"/>
                <w:szCs w:val="32"/>
              </w:rPr>
              <w:t>整改措施</w:t>
            </w:r>
          </w:p>
        </w:tc>
        <w:tc>
          <w:tcPr>
            <w:tcW w:w="6571" w:type="dxa"/>
            <w:vAlign w:val="center"/>
          </w:tcPr>
          <w:p w:rsidR="007B43B4" w:rsidRDefault="003E11C3">
            <w:pPr>
              <w:spacing w:after="0" w:line="220" w:lineRule="atLeast"/>
              <w:jc w:val="both"/>
              <w:rPr>
                <w:rFonts w:ascii="方正仿宋简体" w:eastAsia="方正仿宋简体"/>
                <w:sz w:val="32"/>
                <w:szCs w:val="32"/>
              </w:rPr>
            </w:pPr>
            <w:r w:rsidRPr="003E11C3">
              <w:rPr>
                <w:rFonts w:ascii="方正仿宋简体" w:eastAsia="方正仿宋简体" w:hint="eastAsia"/>
                <w:sz w:val="32"/>
                <w:szCs w:val="32"/>
              </w:rPr>
              <w:t>市卫生计生部门督促所有医疗机构与市医疗废物处置中心签订医废处置协议，加大全市医疗机构行业监管，规范医疗废物收集、暂存、台账记录等管理。</w:t>
            </w:r>
          </w:p>
        </w:tc>
      </w:tr>
      <w:tr w:rsidR="007B43B4">
        <w:tc>
          <w:tcPr>
            <w:tcW w:w="1951" w:type="dxa"/>
          </w:tcPr>
          <w:p w:rsidR="007B43B4" w:rsidRDefault="006A04D3">
            <w:pPr>
              <w:spacing w:after="0" w:line="220" w:lineRule="atLeast"/>
              <w:jc w:val="center"/>
              <w:rPr>
                <w:rFonts w:ascii="方正仿宋简体" w:eastAsia="方正仿宋简体"/>
                <w:sz w:val="32"/>
                <w:szCs w:val="32"/>
              </w:rPr>
            </w:pPr>
            <w:r>
              <w:rPr>
                <w:rFonts w:ascii="方正仿宋简体" w:eastAsia="方正仿宋简体" w:hint="eastAsia"/>
                <w:sz w:val="32"/>
                <w:szCs w:val="32"/>
              </w:rPr>
              <w:t>整改主要工作及成员</w:t>
            </w:r>
          </w:p>
        </w:tc>
        <w:tc>
          <w:tcPr>
            <w:tcW w:w="6571" w:type="dxa"/>
            <w:vAlign w:val="center"/>
          </w:tcPr>
          <w:p w:rsidR="007B43B4" w:rsidRDefault="006A04D3" w:rsidP="006A04D3">
            <w:pPr>
              <w:spacing w:after="0" w:line="220" w:lineRule="atLeast"/>
              <w:jc w:val="both"/>
              <w:rPr>
                <w:rFonts w:ascii="方正仿宋简体" w:eastAsia="方正仿宋简体"/>
                <w:sz w:val="32"/>
                <w:szCs w:val="30"/>
              </w:rPr>
            </w:pPr>
            <w:r>
              <w:rPr>
                <w:rFonts w:ascii="方正仿宋简体" w:eastAsia="方正仿宋简体" w:hint="eastAsia"/>
                <w:sz w:val="32"/>
                <w:szCs w:val="30"/>
              </w:rPr>
              <w:t>制定</w:t>
            </w:r>
            <w:r w:rsidR="0051333B">
              <w:rPr>
                <w:rFonts w:ascii="方正仿宋简体" w:eastAsia="方正仿宋简体" w:hint="eastAsia"/>
                <w:sz w:val="32"/>
                <w:szCs w:val="30"/>
              </w:rPr>
              <w:t>专项整改实施方案，并严格按照方案实施，定期督导检查各医疗单位医废</w:t>
            </w:r>
            <w:r>
              <w:rPr>
                <w:rFonts w:ascii="方正仿宋简体" w:eastAsia="方正仿宋简体" w:hint="eastAsia"/>
                <w:sz w:val="32"/>
                <w:szCs w:val="30"/>
              </w:rPr>
              <w:t>处置。此项整改涉及色尼区人民政府、区环保局、卫健委、各医疗单位等相关单位。</w:t>
            </w:r>
          </w:p>
        </w:tc>
      </w:tr>
      <w:tr w:rsidR="00BC6E8E">
        <w:tc>
          <w:tcPr>
            <w:tcW w:w="1951" w:type="dxa"/>
          </w:tcPr>
          <w:p w:rsidR="00BC6E8E" w:rsidRDefault="00BC6E8E">
            <w:pPr>
              <w:spacing w:after="0" w:line="220" w:lineRule="atLeast"/>
              <w:jc w:val="center"/>
              <w:rPr>
                <w:rFonts w:ascii="方正仿宋简体" w:eastAsia="方正仿宋简体" w:hint="eastAsia"/>
                <w:sz w:val="32"/>
                <w:szCs w:val="32"/>
              </w:rPr>
            </w:pPr>
            <w:r>
              <w:rPr>
                <w:rFonts w:ascii="方正仿宋简体" w:eastAsia="方正仿宋简体" w:hint="eastAsia"/>
                <w:sz w:val="30"/>
                <w:szCs w:val="30"/>
              </w:rPr>
              <w:t>责任单位主要领导（签字）</w:t>
            </w:r>
          </w:p>
        </w:tc>
        <w:tc>
          <w:tcPr>
            <w:tcW w:w="6571" w:type="dxa"/>
            <w:vAlign w:val="center"/>
          </w:tcPr>
          <w:p w:rsidR="00BC6E8E" w:rsidRDefault="00BC6E8E" w:rsidP="006A04D3">
            <w:pPr>
              <w:spacing w:after="0" w:line="220" w:lineRule="atLeast"/>
              <w:jc w:val="both"/>
              <w:rPr>
                <w:rFonts w:ascii="方正仿宋简体" w:eastAsia="方正仿宋简体" w:hint="eastAsia"/>
                <w:sz w:val="32"/>
                <w:szCs w:val="30"/>
              </w:rPr>
            </w:pPr>
          </w:p>
        </w:tc>
      </w:tr>
    </w:tbl>
    <w:p w:rsidR="007B43B4" w:rsidRDefault="007B43B4">
      <w:pPr>
        <w:spacing w:line="220" w:lineRule="atLeast"/>
        <w:jc w:val="both"/>
        <w:rPr>
          <w:rFonts w:ascii="方正小标宋简体" w:eastAsia="方正小标宋简体"/>
          <w:sz w:val="44"/>
          <w:szCs w:val="44"/>
        </w:rPr>
      </w:pPr>
    </w:p>
    <w:sectPr w:rsidR="007B43B4" w:rsidSect="007B43B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2AF" w:rsidRDefault="00E602AF" w:rsidP="0051333B">
      <w:pPr>
        <w:spacing w:after="0"/>
      </w:pPr>
      <w:r>
        <w:separator/>
      </w:r>
    </w:p>
  </w:endnote>
  <w:endnote w:type="continuationSeparator" w:id="0">
    <w:p w:rsidR="00E602AF" w:rsidRDefault="00E602AF" w:rsidP="005133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2AF" w:rsidRDefault="00E602AF" w:rsidP="0051333B">
      <w:pPr>
        <w:spacing w:after="0"/>
      </w:pPr>
      <w:r>
        <w:separator/>
      </w:r>
    </w:p>
  </w:footnote>
  <w:footnote w:type="continuationSeparator" w:id="0">
    <w:p w:rsidR="00E602AF" w:rsidRDefault="00E602AF" w:rsidP="0051333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323B43"/>
    <w:rsid w:val="003A7AC8"/>
    <w:rsid w:val="003D37D8"/>
    <w:rsid w:val="003E11C3"/>
    <w:rsid w:val="003F12BA"/>
    <w:rsid w:val="00426133"/>
    <w:rsid w:val="004358AB"/>
    <w:rsid w:val="00476509"/>
    <w:rsid w:val="0051333B"/>
    <w:rsid w:val="006A04D3"/>
    <w:rsid w:val="00744FA5"/>
    <w:rsid w:val="007B1120"/>
    <w:rsid w:val="007B43B4"/>
    <w:rsid w:val="008B7726"/>
    <w:rsid w:val="009B688E"/>
    <w:rsid w:val="00A43E9C"/>
    <w:rsid w:val="00BC6E8E"/>
    <w:rsid w:val="00C36449"/>
    <w:rsid w:val="00C70E33"/>
    <w:rsid w:val="00CA06E2"/>
    <w:rsid w:val="00D10834"/>
    <w:rsid w:val="00D31D50"/>
    <w:rsid w:val="00DB4B99"/>
    <w:rsid w:val="00E602AF"/>
    <w:rsid w:val="00F14BDA"/>
    <w:rsid w:val="00F62F44"/>
    <w:rsid w:val="00FC14C7"/>
    <w:rsid w:val="40DC55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B4"/>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B43B4"/>
    <w:pPr>
      <w:tabs>
        <w:tab w:val="center" w:pos="4153"/>
        <w:tab w:val="right" w:pos="8306"/>
      </w:tabs>
    </w:pPr>
    <w:rPr>
      <w:sz w:val="18"/>
      <w:szCs w:val="18"/>
    </w:rPr>
  </w:style>
  <w:style w:type="paragraph" w:styleId="a4">
    <w:name w:val="header"/>
    <w:basedOn w:val="a"/>
    <w:link w:val="Char0"/>
    <w:uiPriority w:val="99"/>
    <w:semiHidden/>
    <w:unhideWhenUsed/>
    <w:rsid w:val="007B43B4"/>
    <w:pPr>
      <w:pBdr>
        <w:bottom w:val="single" w:sz="6" w:space="1" w:color="auto"/>
      </w:pBdr>
      <w:tabs>
        <w:tab w:val="center" w:pos="4153"/>
        <w:tab w:val="right" w:pos="8306"/>
      </w:tabs>
      <w:jc w:val="center"/>
    </w:pPr>
    <w:rPr>
      <w:sz w:val="18"/>
      <w:szCs w:val="18"/>
    </w:rPr>
  </w:style>
  <w:style w:type="table" w:styleId="a5">
    <w:name w:val="Table Grid"/>
    <w:basedOn w:val="a1"/>
    <w:uiPriority w:val="59"/>
    <w:rsid w:val="007B4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7B43B4"/>
    <w:rPr>
      <w:rFonts w:ascii="Tahoma" w:hAnsi="Tahoma"/>
      <w:sz w:val="18"/>
      <w:szCs w:val="18"/>
    </w:rPr>
  </w:style>
  <w:style w:type="character" w:customStyle="1" w:styleId="Char">
    <w:name w:val="页脚 Char"/>
    <w:basedOn w:val="a0"/>
    <w:link w:val="a3"/>
    <w:uiPriority w:val="99"/>
    <w:semiHidden/>
    <w:rsid w:val="007B43B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2008-09-11T17:20:00Z</dcterms:created>
  <dcterms:modified xsi:type="dcterms:W3CDTF">2019-06-10T03:04:00Z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