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rPr>
          <w:spacing w:val="15"/>
        </w:rPr>
      </w:pPr>
      <w:r>
        <w:rPr>
          <w:rStyle w:val="5"/>
          <w:rFonts w:ascii="PingFangSC-Light" w:hAnsi="PingFangSC-Light" w:eastAsia="PingFangSC-Light" w:cs="PingFangSC-Light"/>
          <w:color w:val="D40F08"/>
          <w:spacing w:val="15"/>
          <w:bdr w:val="none" w:color="auto" w:sz="0" w:space="0"/>
        </w:rPr>
        <w:t>治安处罚标准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rPr>
          <w:spacing w:val="15"/>
        </w:rPr>
      </w:pPr>
      <w:r>
        <w:rPr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《治安管理处罚法》第70条：以营利为目的，为赌博提供条件的，或者参与赌博</w:t>
      </w:r>
      <w:r>
        <w:rPr>
          <w:rStyle w:val="5"/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赌资较大的</w:t>
      </w:r>
      <w:r>
        <w:rPr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，处5日以下拘留或者500元以下罚款；情节严重的，处10日以上15日以下拘留，并处500元以上3000元以下罚款。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rPr>
          <w:spacing w:val="15"/>
        </w:rPr>
      </w:pPr>
      <w:r>
        <w:rPr>
          <w:rStyle w:val="5"/>
          <w:rFonts w:hint="default" w:ascii="PingFangSC-Light" w:hAnsi="PingFangSC-Light" w:eastAsia="PingFangSC-Light" w:cs="PingFangSC-Light"/>
          <w:color w:val="D40F08"/>
          <w:spacing w:val="15"/>
          <w:bdr w:val="none" w:color="auto" w:sz="0" w:space="0"/>
        </w:rPr>
        <w:t>什么是“赌资较大”?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rPr>
          <w:spacing w:val="15"/>
        </w:rPr>
      </w:pPr>
      <w:r>
        <w:rPr>
          <w:rStyle w:val="5"/>
          <w:rFonts w:hint="default" w:ascii="PingFangSC-Light" w:hAnsi="PingFangSC-Light" w:eastAsia="PingFangSC-Light" w:cs="PingFangSC-Light"/>
          <w:spacing w:val="15"/>
          <w:sz w:val="24"/>
          <w:szCs w:val="24"/>
          <w:bdr w:val="none" w:color="auto" w:sz="0" w:space="0"/>
        </w:rPr>
        <w:t>上海市规定：</w:t>
      </w:r>
      <w:r>
        <w:rPr>
          <w:rFonts w:hint="default" w:ascii="PingFangSC-Light" w:hAnsi="PingFangSC-Light" w:eastAsia="PingFangSC-Light" w:cs="PingFangSC-Light"/>
          <w:spacing w:val="15"/>
          <w:sz w:val="24"/>
          <w:szCs w:val="24"/>
          <w:bdr w:val="none" w:color="auto" w:sz="0" w:space="0"/>
        </w:rPr>
        <w:t>《上海市公安局治安管理处罚裁量标准》规定，个人赌资在人民币200元以上的，就属赌资较大，可予以治安处罚。（后台回复“</w:t>
      </w:r>
      <w:r>
        <w:rPr>
          <w:rStyle w:val="5"/>
          <w:rFonts w:hint="default" w:ascii="PingFangSC-Light" w:hAnsi="PingFangSC-Light" w:eastAsia="PingFangSC-Light" w:cs="PingFangSC-Light"/>
          <w:spacing w:val="15"/>
          <w:sz w:val="24"/>
          <w:szCs w:val="24"/>
          <w:bdr w:val="none" w:color="auto" w:sz="0" w:space="0"/>
        </w:rPr>
        <w:t>上海赌博</w:t>
      </w:r>
      <w:r>
        <w:rPr>
          <w:rFonts w:hint="default" w:ascii="PingFangSC-Light" w:hAnsi="PingFangSC-Light" w:eastAsia="PingFangSC-Light" w:cs="PingFangSC-Light"/>
          <w:spacing w:val="15"/>
          <w:sz w:val="24"/>
          <w:szCs w:val="24"/>
          <w:bdr w:val="none" w:color="auto" w:sz="0" w:space="0"/>
        </w:rPr>
        <w:t>”，可以查看最新出台的《上海市公安局治安管理处罚裁量标准》）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rPr>
          <w:spacing w:val="15"/>
        </w:rPr>
      </w:pPr>
      <w:r>
        <w:rPr>
          <w:rStyle w:val="5"/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北京市规定：</w:t>
      </w:r>
      <w:r>
        <w:rPr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《北京市实施治安管理处罚法细化标准（试行）》规定，个人赌资300元至500元，处500元以下罚款；500元至1500元，处五日以下拘留；1500元以上，处十日以上十五日以下拘留。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rPr>
          <w:spacing w:val="15"/>
        </w:rPr>
      </w:pPr>
      <w:r>
        <w:rPr>
          <w:rStyle w:val="5"/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四川省规定：</w:t>
      </w:r>
      <w:r>
        <w:rPr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《四川省公安机关行政处罚自由裁量权裁量标准》规定，现场收缴赌资价值合计在人民币1000元以上4000元以下的，属赌资较大。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rPr>
          <w:spacing w:val="15"/>
        </w:rPr>
      </w:pPr>
      <w:r>
        <w:rPr>
          <w:rStyle w:val="5"/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江苏省规定：</w:t>
      </w:r>
      <w:r>
        <w:rPr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起罚点是个人赌资或人均赌资达到200元。赌资200元以上不满1000元的，处500元以下罚款。个人赌资或者人均赌资1000元以上不满3000元的，处5日以下拘留。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rPr>
          <w:spacing w:val="15"/>
        </w:rPr>
      </w:pPr>
      <w:r>
        <w:rPr>
          <w:rStyle w:val="5"/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河北省规定：</w:t>
      </w:r>
      <w:r>
        <w:rPr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《河北省公安机关治安管理处罚裁量标准》规定，赌资较大是指个人赌资在200元以上；1000元以上为情节严重。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rPr>
          <w:spacing w:val="15"/>
        </w:rPr>
      </w:pPr>
      <w:r>
        <w:rPr>
          <w:rStyle w:val="5"/>
          <w:rFonts w:ascii="Arial" w:hAnsi="Arial" w:eastAsia="Arial" w:cs="Arial"/>
          <w:spacing w:val="8"/>
          <w:sz w:val="22"/>
          <w:szCs w:val="22"/>
          <w:bdr w:val="none" w:color="auto" w:sz="0" w:space="0"/>
        </w:rPr>
        <w:t>武汉市规定：</w:t>
      </w:r>
      <w:r>
        <w:rPr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人均赌资1000元以上不满3000元的，处500元以下罚款；人均赌资3000元以上不满5000元的，处5日以下拘留；人均赌资5000元以上的，处10日以上15日以下拘留，并处500元以上3000元以下罚款。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rPr>
          <w:spacing w:val="15"/>
        </w:rPr>
      </w:pPr>
      <w:r>
        <w:rPr>
          <w:rStyle w:val="5"/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山东省规定：</w:t>
      </w:r>
      <w:r>
        <w:rPr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《山东省公安机关实施治安管理处罚法细化标准》规定，“参与赌博赌资较大”是指人均参赌金额在200元以上或者当场赌资在600元以上；为赌博提供条件，非法获利500元以上的，人均参赌金额500元以上或者当场赌资2000元以上的，等等，属于情节严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rPr>
          <w:spacing w:val="15"/>
        </w:rPr>
      </w:pPr>
      <w:r>
        <w:rPr>
          <w:rStyle w:val="5"/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吉林省规定：</w:t>
      </w:r>
      <w:r>
        <w:rPr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《关于办理赌博违法案件裁量标准的指导意见》，把“赌资较大”定位于：个人平均赌资数额在500元以上不满2000元的，或者现场收缴赌资总数额在2000元以上不满8000元的。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120" w:right="120"/>
        <w:rPr>
          <w:spacing w:val="15"/>
        </w:rPr>
      </w:pPr>
      <w:r>
        <w:rPr>
          <w:rStyle w:val="5"/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深圳市规定：</w:t>
      </w:r>
      <w:r>
        <w:rPr>
          <w:rFonts w:hint="default" w:ascii="PingFangSC-Light" w:hAnsi="PingFangSC-Light" w:eastAsia="PingFangSC-Light" w:cs="PingFangSC-Light"/>
          <w:spacing w:val="15"/>
          <w:bdr w:val="none" w:color="auto" w:sz="0" w:space="0"/>
        </w:rPr>
        <w:t>个人赌资在500元以上的算赌资较大。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F493D"/>
    <w:rsid w:val="0F5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2020-01-07T03:44:00Z</dcterms:created>
  <dc:creator>Administrator</dc:creator>
  <cp:lastModifiedBy>Administrator</cp:lastModifiedBy>
  <dcterms:modified xsi:type="dcterms:W3CDTF">2020-01-07T03:44:35Z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